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10" w:rsidRDefault="006D00BE">
      <w:pPr>
        <w:numPr>
          <w:ilvl w:val="0"/>
          <w:numId w:val="0"/>
        </w:numPr>
        <w:tabs>
          <w:tab w:val="left" w:pos="360"/>
        </w:tabs>
        <w:ind w:left="7380"/>
        <w:rPr>
          <w:rFonts w:ascii="RotisSansSerif" w:hAnsi="RotisSansSerif" w:cs="Arial"/>
        </w:rPr>
      </w:pPr>
      <w:r>
        <w:rPr>
          <w:rFonts w:ascii="RotisSansSerif" w:hAnsi="RotisSansSerif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17pt;margin-top:-54pt;width:297pt;height:159.7pt;z-index:251658240" stroked="f">
            <v:textbox style="mso-next-textbox:#_x0000_s1045">
              <w:txbxContent>
                <w:p w:rsidR="004D6110" w:rsidRDefault="008C21B3">
                  <w:pPr>
                    <w:tabs>
                      <w:tab w:val="num" w:pos="-360"/>
                      <w:tab w:val="left" w:pos="5220"/>
                    </w:tabs>
                    <w:ind w:left="-360" w:right="-31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81350" cy="1710055"/>
                        <wp:effectExtent l="1905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350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RotisSansSerif" w:hAnsi="RotisSansSerif" w:cs="Arial"/>
          <w:noProof/>
        </w:rPr>
        <w:pict>
          <v:shape id="_x0000_s1043" type="#_x0000_t202" style="position:absolute;left:0;text-align:left;margin-left:1in;margin-top:-63pt;width:315pt;height:108pt;z-index:251657216" stroked="f">
            <v:textbox>
              <w:txbxContent>
                <w:p w:rsidR="004D6110" w:rsidRDefault="008C21B3">
                  <w:r>
                    <w:rPr>
                      <w:noProof/>
                    </w:rPr>
                    <w:drawing>
                      <wp:inline distT="0" distB="0" distL="0" distR="0">
                        <wp:extent cx="3005455" cy="1362075"/>
                        <wp:effectExtent l="19050" t="0" r="4445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6110">
        <w:rPr>
          <w:rFonts w:ascii="RotisSansSerif" w:hAnsi="RotisSansSerif" w:cs="Arial"/>
        </w:rPr>
        <w:t xml:space="preserve">a </w:t>
      </w:r>
    </w:p>
    <w:p w:rsidR="004D6110" w:rsidRDefault="004D6110">
      <w:pPr>
        <w:numPr>
          <w:ilvl w:val="0"/>
          <w:numId w:val="0"/>
        </w:numPr>
        <w:rPr>
          <w:rFonts w:ascii="RotisSansSerif" w:hAnsi="RotisSansSerif" w:cs="Arial"/>
        </w:rPr>
      </w:pPr>
      <w:r>
        <w:rPr>
          <w:rFonts w:ascii="RotisSansSerif" w:hAnsi="RotisSansSerif" w:cs="Arial"/>
        </w:rPr>
        <w:tab/>
      </w:r>
    </w:p>
    <w:p w:rsidR="004D6110" w:rsidRDefault="004D6110">
      <w:pPr>
        <w:numPr>
          <w:ilvl w:val="0"/>
          <w:numId w:val="0"/>
        </w:numPr>
        <w:rPr>
          <w:rFonts w:ascii="RotisSansSerif" w:hAnsi="RotisSansSerif" w:cs="Arial"/>
        </w:rPr>
      </w:pPr>
    </w:p>
    <w:p w:rsidR="004D6110" w:rsidRDefault="004D6110">
      <w:pPr>
        <w:numPr>
          <w:ilvl w:val="0"/>
          <w:numId w:val="0"/>
        </w:numPr>
        <w:rPr>
          <w:rFonts w:ascii="RotisSansSerif" w:hAnsi="RotisSansSerif" w:cs="Arial"/>
        </w:rPr>
      </w:pPr>
    </w:p>
    <w:p w:rsidR="004D6110" w:rsidRDefault="004D6110">
      <w:pPr>
        <w:numPr>
          <w:ilvl w:val="0"/>
          <w:numId w:val="0"/>
        </w:numPr>
        <w:jc w:val="center"/>
        <w:rPr>
          <w:rFonts w:ascii="RotisSansSerif" w:hAnsi="RotisSansSerif" w:cs="Arial"/>
        </w:rPr>
      </w:pPr>
    </w:p>
    <w:p w:rsidR="004D6110" w:rsidRDefault="004D6110">
      <w:pPr>
        <w:numPr>
          <w:ilvl w:val="0"/>
          <w:numId w:val="0"/>
        </w:numPr>
        <w:jc w:val="center"/>
        <w:rPr>
          <w:rFonts w:ascii="RotisSansSerif" w:hAnsi="RotisSansSerif" w:cs="Arial"/>
        </w:rPr>
      </w:pPr>
    </w:p>
    <w:p w:rsidR="004D6110" w:rsidRDefault="004D6110">
      <w:pPr>
        <w:numPr>
          <w:ilvl w:val="0"/>
          <w:numId w:val="0"/>
        </w:numPr>
        <w:tabs>
          <w:tab w:val="left" w:pos="7380"/>
          <w:tab w:val="left" w:pos="7740"/>
        </w:tabs>
        <w:ind w:right="78"/>
        <w:rPr>
          <w:rFonts w:ascii="RotisSansSerif" w:hAnsi="RotisSansSerif" w:cs="Arial"/>
        </w:rPr>
      </w:pPr>
      <w:r>
        <w:rPr>
          <w:rFonts w:ascii="RotisSansSerif" w:hAnsi="RotisSansSerif" w:cs="Arial"/>
        </w:rPr>
        <w:tab/>
      </w:r>
    </w:p>
    <w:p w:rsidR="004D6110" w:rsidRPr="003E2158" w:rsidRDefault="00B26727">
      <w:pPr>
        <w:pStyle w:val="Textkrper2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4161D">
        <w:rPr>
          <w:rFonts w:ascii="Arial" w:hAnsi="Arial" w:cs="Arial"/>
        </w:rPr>
        <w:t>6</w:t>
      </w:r>
      <w:r w:rsidRPr="003E2158">
        <w:rPr>
          <w:rFonts w:ascii="Arial" w:hAnsi="Arial" w:cs="Arial"/>
        </w:rPr>
        <w:t>.5</w:t>
      </w:r>
      <w:r w:rsidR="00860F9B" w:rsidRPr="003E2158">
        <w:rPr>
          <w:rFonts w:ascii="Arial" w:hAnsi="Arial" w:cs="Arial"/>
        </w:rPr>
        <w:t>.2011</w:t>
      </w:r>
    </w:p>
    <w:p w:rsidR="004D6110" w:rsidRPr="003E2158" w:rsidRDefault="004D6110">
      <w:pPr>
        <w:numPr>
          <w:ilvl w:val="0"/>
          <w:numId w:val="0"/>
        </w:numPr>
        <w:tabs>
          <w:tab w:val="left" w:pos="6946"/>
        </w:tabs>
        <w:spacing w:line="360" w:lineRule="auto"/>
        <w:ind w:right="1158"/>
        <w:rPr>
          <w:rFonts w:cs="Arial"/>
          <w:b/>
        </w:rPr>
      </w:pPr>
    </w:p>
    <w:p w:rsidR="00B859FE" w:rsidRDefault="00B859FE" w:rsidP="00B859FE">
      <w:pPr>
        <w:numPr>
          <w:ilvl w:val="0"/>
          <w:numId w:val="0"/>
        </w:numPr>
        <w:tabs>
          <w:tab w:val="left" w:pos="7380"/>
          <w:tab w:val="left" w:pos="7740"/>
        </w:tabs>
        <w:ind w:right="78"/>
        <w:jc w:val="center"/>
        <w:rPr>
          <w:rFonts w:ascii="RotisSansSerif" w:hAnsi="RotisSansSerif"/>
          <w:sz w:val="36"/>
        </w:rPr>
      </w:pPr>
      <w:r>
        <w:rPr>
          <w:rFonts w:ascii="RotisSansSerif" w:hAnsi="RotisSansSerif"/>
          <w:sz w:val="36"/>
        </w:rPr>
        <w:t xml:space="preserve">P R E S </w:t>
      </w:r>
      <w:proofErr w:type="spellStart"/>
      <w:r>
        <w:rPr>
          <w:rFonts w:ascii="RotisSansSerif" w:hAnsi="RotisSansSerif"/>
          <w:sz w:val="36"/>
        </w:rPr>
        <w:t>S</w:t>
      </w:r>
      <w:proofErr w:type="spellEnd"/>
      <w:r>
        <w:rPr>
          <w:rFonts w:ascii="RotisSansSerif" w:hAnsi="RotisSansSerif"/>
          <w:sz w:val="36"/>
        </w:rPr>
        <w:t xml:space="preserve"> E M I T </w:t>
      </w:r>
      <w:proofErr w:type="spellStart"/>
      <w:r>
        <w:rPr>
          <w:rFonts w:ascii="RotisSansSerif" w:hAnsi="RotisSansSerif"/>
          <w:sz w:val="36"/>
        </w:rPr>
        <w:t>T</w:t>
      </w:r>
      <w:proofErr w:type="spellEnd"/>
      <w:r>
        <w:rPr>
          <w:rFonts w:ascii="RotisSansSerif" w:hAnsi="RotisSansSerif"/>
          <w:sz w:val="36"/>
        </w:rPr>
        <w:t xml:space="preserve"> E I L U N G </w:t>
      </w:r>
      <w:r>
        <w:rPr>
          <w:rFonts w:ascii="RotisSansSerif" w:hAnsi="RotisSansSerif"/>
          <w:sz w:val="36"/>
        </w:rPr>
        <w:br/>
        <w:t>4/2011</w:t>
      </w:r>
    </w:p>
    <w:p w:rsidR="004D6110" w:rsidRDefault="004D6110">
      <w:pPr>
        <w:pStyle w:val="Textkrper"/>
        <w:tabs>
          <w:tab w:val="clear" w:pos="7380"/>
        </w:tabs>
        <w:ind w:right="-54"/>
        <w:rPr>
          <w:rFonts w:ascii="Rotis Sans Serif" w:hAnsi="Rotis Sans Serif" w:cs="Arial"/>
          <w:u w:val="single"/>
        </w:rPr>
      </w:pPr>
    </w:p>
    <w:p w:rsidR="00133E7A" w:rsidRPr="00D77BCD" w:rsidRDefault="00133E7A" w:rsidP="00133E7A">
      <w:pPr>
        <w:pStyle w:val="Textkrper"/>
        <w:tabs>
          <w:tab w:val="clear" w:pos="7380"/>
        </w:tabs>
        <w:ind w:right="-54"/>
        <w:rPr>
          <w:rFonts w:ascii="Arial" w:hAnsi="Arial" w:cs="Arial"/>
          <w:u w:val="single"/>
        </w:rPr>
      </w:pPr>
      <w:r w:rsidRPr="00D77BCD">
        <w:rPr>
          <w:rFonts w:ascii="Arial" w:hAnsi="Arial" w:cs="Arial"/>
          <w:u w:val="single"/>
        </w:rPr>
        <w:t>Knorrli-Suppen für den Gaffenberg</w:t>
      </w:r>
    </w:p>
    <w:p w:rsidR="004D6110" w:rsidRPr="00D77BCD" w:rsidRDefault="00133E7A" w:rsidP="00133E7A">
      <w:pPr>
        <w:pStyle w:val="Textkrper"/>
        <w:tabs>
          <w:tab w:val="clear" w:pos="7380"/>
        </w:tabs>
        <w:ind w:right="-54"/>
        <w:rPr>
          <w:rFonts w:ascii="Arial" w:hAnsi="Arial" w:cs="Arial"/>
          <w:b/>
          <w:sz w:val="28"/>
          <w:szCs w:val="28"/>
        </w:rPr>
      </w:pPr>
      <w:r w:rsidRPr="00D77BCD">
        <w:rPr>
          <w:rFonts w:ascii="Arial" w:hAnsi="Arial" w:cs="Arial"/>
          <w:b/>
          <w:sz w:val="28"/>
          <w:szCs w:val="28"/>
        </w:rPr>
        <w:t>Knorr-Mitarbeiter unterstützen Sanierung</w:t>
      </w:r>
    </w:p>
    <w:p w:rsidR="00D77BCD" w:rsidRPr="00D77BCD" w:rsidRDefault="00D77BCD" w:rsidP="00133E7A">
      <w:pPr>
        <w:pStyle w:val="Textkrper"/>
        <w:tabs>
          <w:tab w:val="clear" w:pos="7380"/>
        </w:tabs>
        <w:ind w:right="-54"/>
        <w:rPr>
          <w:rFonts w:ascii="Arial" w:hAnsi="Arial" w:cs="Arial"/>
          <w:b/>
          <w:sz w:val="28"/>
          <w:szCs w:val="28"/>
          <w:u w:val="single"/>
        </w:rPr>
      </w:pPr>
    </w:p>
    <w:p w:rsidR="00B859FE" w:rsidRDefault="003640AC" w:rsidP="006738E7">
      <w:pPr>
        <w:pStyle w:val="Textkrper2"/>
        <w:jc w:val="left"/>
        <w:rPr>
          <w:rFonts w:ascii="Arial" w:hAnsi="Arial" w:cs="Arial"/>
        </w:rPr>
      </w:pPr>
      <w:r>
        <w:rPr>
          <w:rFonts w:ascii="Arial" w:hAnsi="Arial" w:cs="Arial"/>
          <w:bCs/>
        </w:rPr>
        <w:t>Über rund 12.250 Knorrli-Suppenbeutel freut sich die Spendeninitiative „SOS Gaffenberg</w:t>
      </w:r>
      <w:r w:rsidR="006738E7">
        <w:rPr>
          <w:rFonts w:ascii="Arial" w:hAnsi="Arial" w:cs="Arial"/>
          <w:bCs/>
        </w:rPr>
        <w:t xml:space="preserve"> – Rettet den Gaffenberg für unsere Kinder</w:t>
      </w:r>
      <w:r>
        <w:rPr>
          <w:rFonts w:ascii="Arial" w:hAnsi="Arial" w:cs="Arial"/>
          <w:bCs/>
        </w:rPr>
        <w:t>“. Joachim Romann von</w:t>
      </w:r>
      <w:r w:rsidR="008A7506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ir@Knorr, einem bereichsübergreifenden</w:t>
      </w:r>
      <w:r w:rsidR="00C64AF5">
        <w:rPr>
          <w:rFonts w:ascii="Arial" w:hAnsi="Arial" w:cs="Arial"/>
          <w:bCs/>
        </w:rPr>
        <w:t xml:space="preserve"> Team der Firma </w:t>
      </w:r>
      <w:r>
        <w:rPr>
          <w:rFonts w:ascii="Arial" w:hAnsi="Arial" w:cs="Arial"/>
          <w:bCs/>
        </w:rPr>
        <w:t xml:space="preserve">Unilever am Standort Heilbronn, überreichte jetzt die Sachspende an Oberonkel Michael Dullstein und </w:t>
      </w:r>
      <w:r w:rsidR="006738E7">
        <w:rPr>
          <w:rFonts w:ascii="Arial" w:hAnsi="Arial" w:cs="Arial"/>
          <w:bCs/>
        </w:rPr>
        <w:t xml:space="preserve">an den </w:t>
      </w:r>
      <w:r>
        <w:rPr>
          <w:rFonts w:ascii="Arial" w:hAnsi="Arial" w:cs="Arial"/>
          <w:bCs/>
        </w:rPr>
        <w:t>Bürgerstiftungsvorstandsvorsitzend</w:t>
      </w:r>
      <w:r w:rsidR="00B859FE">
        <w:rPr>
          <w:rFonts w:ascii="Arial" w:hAnsi="Arial" w:cs="Arial"/>
          <w:bCs/>
        </w:rPr>
        <w:t>en Dietmar Fütterer. Die Suppen-B</w:t>
      </w:r>
      <w:r>
        <w:rPr>
          <w:rFonts w:ascii="Arial" w:hAnsi="Arial" w:cs="Arial"/>
          <w:bCs/>
        </w:rPr>
        <w:t>eutel sind mit dem Etikett „</w:t>
      </w:r>
      <w:r>
        <w:rPr>
          <w:rFonts w:ascii="Arial" w:hAnsi="Arial" w:cs="Arial"/>
        </w:rPr>
        <w:t xml:space="preserve">1 Euro zu Gunsten SOS Gaffenberg“ bedruckt. </w:t>
      </w:r>
      <w:r w:rsidR="00B859FE">
        <w:rPr>
          <w:rFonts w:ascii="Arial" w:hAnsi="Arial" w:cs="Arial"/>
        </w:rPr>
        <w:t>Die Tüten</w:t>
      </w:r>
      <w:r w:rsidR="006738E7">
        <w:rPr>
          <w:rFonts w:ascii="Arial" w:hAnsi="Arial" w:cs="Arial"/>
        </w:rPr>
        <w:t xml:space="preserve"> gibt es unter anderem bei Veranstaltungen auf dem Gaffenberg, in der Geschäftsstelle des Evangel</w:t>
      </w:r>
      <w:r w:rsidR="00B859FE">
        <w:rPr>
          <w:rFonts w:ascii="Arial" w:hAnsi="Arial" w:cs="Arial"/>
        </w:rPr>
        <w:t xml:space="preserve">ischen Jugendpfarramtes und des </w:t>
      </w:r>
      <w:r w:rsidR="006738E7">
        <w:rPr>
          <w:rFonts w:ascii="Arial" w:hAnsi="Arial" w:cs="Arial"/>
        </w:rPr>
        <w:t>Evangelischen Walderholungsheim</w:t>
      </w:r>
      <w:r w:rsidR="00B859FE">
        <w:rPr>
          <w:rFonts w:ascii="Arial" w:hAnsi="Arial" w:cs="Arial"/>
        </w:rPr>
        <w:t>s</w:t>
      </w:r>
      <w:r w:rsidR="006738E7">
        <w:rPr>
          <w:rFonts w:ascii="Arial" w:hAnsi="Arial" w:cs="Arial"/>
        </w:rPr>
        <w:t xml:space="preserve"> Gaffenberg in der Wollhausstraße 13 zu kaufen. </w:t>
      </w:r>
      <w:r w:rsidR="008A7506">
        <w:rPr>
          <w:rFonts w:ascii="Arial" w:hAnsi="Arial" w:cs="Arial"/>
        </w:rPr>
        <w:t>„</w:t>
      </w:r>
      <w:r w:rsidR="006738E7">
        <w:rPr>
          <w:rFonts w:ascii="Arial" w:hAnsi="Arial" w:cs="Arial"/>
        </w:rPr>
        <w:t>Im Idealfall bringt die</w:t>
      </w:r>
      <w:r w:rsidR="008A7506">
        <w:rPr>
          <w:rFonts w:ascii="Arial" w:hAnsi="Arial" w:cs="Arial"/>
        </w:rPr>
        <w:t>se tolle Idee der Mitarbeiter von Knorr</w:t>
      </w:r>
      <w:r w:rsidR="006738E7">
        <w:rPr>
          <w:rFonts w:ascii="Arial" w:hAnsi="Arial" w:cs="Arial"/>
        </w:rPr>
        <w:t xml:space="preserve"> eine Spende von über 12.000 Euro zur Sanierung der Wald- und Freizeiteinrichtung</w:t>
      </w:r>
      <w:r w:rsidR="008A7506">
        <w:rPr>
          <w:rFonts w:ascii="Arial" w:hAnsi="Arial" w:cs="Arial"/>
        </w:rPr>
        <w:t xml:space="preserve">“, hofft Dietmar Fütterer auf einen regen Abverkauf. </w:t>
      </w:r>
    </w:p>
    <w:p w:rsidR="006738E7" w:rsidRDefault="008A7506" w:rsidP="006738E7">
      <w:pPr>
        <w:pStyle w:val="Textkrper2"/>
        <w:jc w:val="left"/>
        <w:rPr>
          <w:rFonts w:ascii="Arial" w:hAnsi="Arial" w:cs="Arial"/>
        </w:rPr>
      </w:pPr>
      <w:r>
        <w:rPr>
          <w:rFonts w:ascii="Arial" w:hAnsi="Arial" w:cs="Arial"/>
        </w:rPr>
        <w:t>Zusammen mit der Gaffenberg-Geschäftsstelle sucht die Bürgerstiftung derzeit weitere Verkaufsstellen für die Suppen-Beutel.</w:t>
      </w:r>
    </w:p>
    <w:p w:rsidR="003640AC" w:rsidRDefault="003640AC" w:rsidP="00A85BFB">
      <w:pPr>
        <w:pStyle w:val="Textkrper2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Die Ware stammt zur Hälfte vom deutschen Knorr-Marketing und zur Hälfte vom Knorr-Werk in Thayngen (Schweiz). Die Etiketten hat das Heilbronner Unilever </w:t>
      </w:r>
      <w:proofErr w:type="spellStart"/>
      <w:r>
        <w:rPr>
          <w:rFonts w:ascii="Arial" w:hAnsi="Arial" w:cs="Arial"/>
        </w:rPr>
        <w:t>Foodsolutions</w:t>
      </w:r>
      <w:proofErr w:type="spellEnd"/>
      <w:r>
        <w:rPr>
          <w:rFonts w:ascii="Arial" w:hAnsi="Arial" w:cs="Arial"/>
        </w:rPr>
        <w:t xml:space="preserve"> T</w:t>
      </w:r>
      <w:r w:rsidR="00B859FE">
        <w:rPr>
          <w:rFonts w:ascii="Arial" w:hAnsi="Arial" w:cs="Arial"/>
        </w:rPr>
        <w:t>eam hergestellt.</w:t>
      </w:r>
    </w:p>
    <w:p w:rsidR="00B859FE" w:rsidRDefault="008A7506" w:rsidP="00A85BFB">
      <w:pPr>
        <w:pStyle w:val="Textkrper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„Für uns war es selbstverständlich, dass wir die Spendenaktion der Heilbronner Bürgerstiftung und der „Heilbronner Stimme“ unterstützen, nachdem Knorr</w:t>
      </w:r>
      <w:r w:rsidR="00C64AF5">
        <w:rPr>
          <w:rFonts w:ascii="Arial" w:hAnsi="Arial" w:cs="Arial"/>
          <w:bCs/>
        </w:rPr>
        <w:t xml:space="preserve"> beziehungsweise Unilever</w:t>
      </w:r>
      <w:r>
        <w:rPr>
          <w:rFonts w:ascii="Arial" w:hAnsi="Arial" w:cs="Arial"/>
          <w:bCs/>
        </w:rPr>
        <w:t xml:space="preserve"> seit Jahren die Kinderfreizeiten auf dem Gaffenberg unterstützt, sei es durch Produktspenden für die Freizeitküche oder sei es, dass einige unsere Küchenchefs freigestellt werden oder sogar Urlaub nehmen, um hier z</w:t>
      </w:r>
      <w:r w:rsidR="00B859FE">
        <w:rPr>
          <w:rFonts w:ascii="Arial" w:hAnsi="Arial" w:cs="Arial"/>
          <w:bCs/>
        </w:rPr>
        <w:t>u kochen“, sagt Joachim Romann.</w:t>
      </w:r>
    </w:p>
    <w:p w:rsidR="003640AC" w:rsidRDefault="008A7506" w:rsidP="00A85BFB">
      <w:pPr>
        <w:pStyle w:val="Textkrper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Seit vergangenem Jahr unterstützt Wir@Knorr auch Gaffenberg-Patenschaften für Kinder aus bedürftigen Familien. </w:t>
      </w:r>
    </w:p>
    <w:p w:rsidR="00B859FE" w:rsidRDefault="00B859FE" w:rsidP="00387E1C">
      <w:pPr>
        <w:numPr>
          <w:ilvl w:val="0"/>
          <w:numId w:val="0"/>
        </w:numPr>
        <w:tabs>
          <w:tab w:val="left" w:pos="0"/>
        </w:tabs>
        <w:jc w:val="center"/>
        <w:rPr>
          <w:rFonts w:ascii="RotisSansSerif" w:hAnsi="RotisSansSerif"/>
          <w:color w:val="808080"/>
          <w:sz w:val="20"/>
          <w:szCs w:val="22"/>
        </w:rPr>
      </w:pPr>
    </w:p>
    <w:p w:rsidR="004D6110" w:rsidRPr="00B859FE" w:rsidRDefault="004D6110" w:rsidP="00387E1C">
      <w:pPr>
        <w:numPr>
          <w:ilvl w:val="0"/>
          <w:numId w:val="0"/>
        </w:numPr>
        <w:tabs>
          <w:tab w:val="left" w:pos="0"/>
        </w:tabs>
        <w:jc w:val="center"/>
        <w:rPr>
          <w:rFonts w:cs="Arial"/>
          <w:color w:val="808080"/>
          <w:sz w:val="18"/>
          <w:szCs w:val="18"/>
        </w:rPr>
      </w:pPr>
      <w:r w:rsidRPr="00B859FE">
        <w:rPr>
          <w:rFonts w:cs="Arial"/>
          <w:color w:val="808080"/>
          <w:sz w:val="18"/>
          <w:szCs w:val="18"/>
        </w:rPr>
        <w:t xml:space="preserve">Spendenkonten: Kreissparkasse Heilbronn Konto: 2008, BLZ 620 500 00; </w:t>
      </w:r>
      <w:r w:rsidRPr="00B859FE">
        <w:rPr>
          <w:rFonts w:cs="Arial"/>
          <w:color w:val="808080"/>
          <w:sz w:val="18"/>
          <w:szCs w:val="18"/>
        </w:rPr>
        <w:br/>
        <w:t>Volksbank Heilbronn Konto: 350 000 000, BLZ 620 901 00</w:t>
      </w:r>
      <w:r w:rsidRPr="00B859FE">
        <w:rPr>
          <w:rFonts w:cs="Arial"/>
          <w:color w:val="808080"/>
          <w:sz w:val="18"/>
          <w:szCs w:val="18"/>
        </w:rPr>
        <w:br/>
        <w:t>Baden-Württembergische Bank Konto: 200 27 07, BLZ 600 501 01</w:t>
      </w:r>
    </w:p>
    <w:p w:rsidR="004D6110" w:rsidRPr="00B859FE" w:rsidRDefault="004D6110" w:rsidP="00387E1C">
      <w:pPr>
        <w:numPr>
          <w:ilvl w:val="0"/>
          <w:numId w:val="0"/>
        </w:numPr>
        <w:tabs>
          <w:tab w:val="left" w:pos="0"/>
        </w:tabs>
        <w:ind w:left="720"/>
        <w:jc w:val="center"/>
        <w:rPr>
          <w:rFonts w:cs="Arial"/>
          <w:color w:val="808080"/>
          <w:sz w:val="18"/>
          <w:szCs w:val="18"/>
        </w:rPr>
      </w:pPr>
      <w:r w:rsidRPr="00B859FE">
        <w:rPr>
          <w:rFonts w:cs="Arial"/>
          <w:color w:val="808080"/>
          <w:sz w:val="18"/>
          <w:szCs w:val="18"/>
        </w:rPr>
        <w:t xml:space="preserve">Vorstand: Dietmar Fütterer, Otto Egerter, Ekkehard Schneider; </w:t>
      </w:r>
      <w:r w:rsidRPr="00B859FE">
        <w:rPr>
          <w:rFonts w:cs="Arial"/>
          <w:color w:val="808080"/>
          <w:sz w:val="18"/>
          <w:szCs w:val="18"/>
        </w:rPr>
        <w:br/>
        <w:t>Vors. d. Stiftungsrates: Oberbürgermeister Helmut Himmelsbach</w:t>
      </w:r>
    </w:p>
    <w:p w:rsidR="004D6110" w:rsidRPr="00B859FE" w:rsidRDefault="006D00BE" w:rsidP="00387E1C">
      <w:pPr>
        <w:numPr>
          <w:ilvl w:val="0"/>
          <w:numId w:val="0"/>
        </w:numPr>
        <w:tabs>
          <w:tab w:val="left" w:pos="0"/>
        </w:tabs>
        <w:ind w:left="720"/>
        <w:jc w:val="center"/>
        <w:rPr>
          <w:rFonts w:cs="Arial"/>
          <w:color w:val="808080"/>
          <w:sz w:val="18"/>
          <w:szCs w:val="18"/>
          <w:lang w:val="it-IT"/>
        </w:rPr>
      </w:pPr>
      <w:hyperlink r:id="rId8" w:history="1">
        <w:r w:rsidR="004D6110" w:rsidRPr="00B859FE">
          <w:rPr>
            <w:rStyle w:val="Hyperlink"/>
            <w:rFonts w:cs="Arial"/>
            <w:color w:val="808080"/>
            <w:sz w:val="18"/>
            <w:szCs w:val="18"/>
            <w:lang w:val="it-IT"/>
          </w:rPr>
          <w:t>www.heilbronner-buergerstiftung.de</w:t>
        </w:r>
      </w:hyperlink>
      <w:r w:rsidR="004D6110" w:rsidRPr="00B859FE">
        <w:rPr>
          <w:rFonts w:cs="Arial"/>
          <w:color w:val="808080"/>
          <w:sz w:val="18"/>
          <w:szCs w:val="18"/>
          <w:lang w:val="it-IT"/>
        </w:rPr>
        <w:t xml:space="preserve"> – e-mail: info@heilbronner-buergerstiftung.de</w:t>
      </w:r>
    </w:p>
    <w:sectPr w:rsidR="004D6110" w:rsidRPr="00B859FE" w:rsidSect="00CA568C">
      <w:headerReference w:type="default" r:id="rId9"/>
      <w:footerReference w:type="default" r:id="rId10"/>
      <w:pgSz w:w="11906" w:h="16838"/>
      <w:pgMar w:top="1418" w:right="2006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A7" w:rsidRDefault="000F24A7">
      <w:r>
        <w:separator/>
      </w:r>
    </w:p>
  </w:endnote>
  <w:endnote w:type="continuationSeparator" w:id="0">
    <w:p w:rsidR="000F24A7" w:rsidRDefault="000F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 Serif"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10" w:rsidRDefault="004D6110" w:rsidP="00A85BFB">
    <w:pPr>
      <w:pStyle w:val="Fuzeile"/>
      <w:numPr>
        <w:ilvl w:val="0"/>
        <w:numId w:val="0"/>
      </w:numPr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A7" w:rsidRDefault="000F24A7">
      <w:r>
        <w:separator/>
      </w:r>
    </w:p>
  </w:footnote>
  <w:footnote w:type="continuationSeparator" w:id="0">
    <w:p w:rsidR="000F24A7" w:rsidRDefault="000F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10" w:rsidRDefault="004D6110" w:rsidP="00A85BFB">
    <w:pPr>
      <w:pStyle w:val="Kopfzeile"/>
      <w:numPr>
        <w:ilvl w:val="0"/>
        <w:numId w:val="0"/>
      </w:numPr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71"/>
    <w:multiLevelType w:val="multilevel"/>
    <w:tmpl w:val="7506F0F0"/>
    <w:lvl w:ilvl="0">
      <w:start w:val="1"/>
      <w:numFmt w:val="decimal"/>
      <w:pStyle w:val="Standar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MicrosoftWorksTaskID" w:val="0"/>
    <w:docVar w:name="VISAutor" w:val=" "/>
    <w:docVar w:name="VISKOMPAKT30HB_FIRSTTOUCH" w:val="YES"/>
  </w:docVars>
  <w:rsids>
    <w:rsidRoot w:val="00452AD3"/>
    <w:rsid w:val="000326A4"/>
    <w:rsid w:val="000F24A7"/>
    <w:rsid w:val="00130F4F"/>
    <w:rsid w:val="00133E7A"/>
    <w:rsid w:val="0016793D"/>
    <w:rsid w:val="00283374"/>
    <w:rsid w:val="002D0FAE"/>
    <w:rsid w:val="00344181"/>
    <w:rsid w:val="003640AC"/>
    <w:rsid w:val="00387E1C"/>
    <w:rsid w:val="003C0B78"/>
    <w:rsid w:val="003E2158"/>
    <w:rsid w:val="00440C30"/>
    <w:rsid w:val="0044161D"/>
    <w:rsid w:val="00452AD3"/>
    <w:rsid w:val="00487DBC"/>
    <w:rsid w:val="004D32F4"/>
    <w:rsid w:val="004D6110"/>
    <w:rsid w:val="004E49EC"/>
    <w:rsid w:val="00513668"/>
    <w:rsid w:val="00605A67"/>
    <w:rsid w:val="00646820"/>
    <w:rsid w:val="006738E7"/>
    <w:rsid w:val="00676ABD"/>
    <w:rsid w:val="006C2D8A"/>
    <w:rsid w:val="006D00BE"/>
    <w:rsid w:val="006F6C92"/>
    <w:rsid w:val="00860F9B"/>
    <w:rsid w:val="008A7506"/>
    <w:rsid w:val="008C21B3"/>
    <w:rsid w:val="008E4861"/>
    <w:rsid w:val="009169F4"/>
    <w:rsid w:val="00973CCE"/>
    <w:rsid w:val="009E696D"/>
    <w:rsid w:val="009F0F49"/>
    <w:rsid w:val="00A350FF"/>
    <w:rsid w:val="00A85BFB"/>
    <w:rsid w:val="00B15CC1"/>
    <w:rsid w:val="00B26727"/>
    <w:rsid w:val="00B544D0"/>
    <w:rsid w:val="00B63BE1"/>
    <w:rsid w:val="00B859FE"/>
    <w:rsid w:val="00C15C9E"/>
    <w:rsid w:val="00C64AF5"/>
    <w:rsid w:val="00CA568C"/>
    <w:rsid w:val="00CE75EF"/>
    <w:rsid w:val="00CE7FE3"/>
    <w:rsid w:val="00D20DFE"/>
    <w:rsid w:val="00D77BCD"/>
    <w:rsid w:val="00DC4E7F"/>
    <w:rsid w:val="00E72D8F"/>
    <w:rsid w:val="00EF345C"/>
    <w:rsid w:val="00F030AA"/>
    <w:rsid w:val="00F0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68C"/>
    <w:pPr>
      <w:numPr>
        <w:numId w:val="1"/>
      </w:numPr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CA568C"/>
    <w:pPr>
      <w:keepNext/>
      <w:numPr>
        <w:numId w:val="0"/>
      </w:numPr>
      <w:tabs>
        <w:tab w:val="left" w:pos="6946"/>
      </w:tabs>
      <w:spacing w:line="360" w:lineRule="auto"/>
      <w:ind w:left="540" w:right="1158"/>
      <w:jc w:val="center"/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qFormat/>
    <w:rsid w:val="00CA568C"/>
    <w:pPr>
      <w:keepNext/>
      <w:numPr>
        <w:numId w:val="0"/>
      </w:numPr>
      <w:tabs>
        <w:tab w:val="left" w:pos="6946"/>
      </w:tabs>
      <w:spacing w:line="360" w:lineRule="auto"/>
      <w:ind w:left="1080" w:right="-567"/>
      <w:outlineLvl w:val="1"/>
    </w:pPr>
    <w:rPr>
      <w:rFonts w:eastAsia="Arial Unicode MS"/>
      <w:b/>
      <w:u w:val="single"/>
    </w:rPr>
  </w:style>
  <w:style w:type="paragraph" w:styleId="berschrift3">
    <w:name w:val="heading 3"/>
    <w:basedOn w:val="Standard"/>
    <w:next w:val="Standard"/>
    <w:qFormat/>
    <w:rsid w:val="00CA568C"/>
    <w:pPr>
      <w:keepNext/>
      <w:numPr>
        <w:numId w:val="0"/>
      </w:numPr>
      <w:tabs>
        <w:tab w:val="left" w:pos="6946"/>
      </w:tabs>
      <w:spacing w:line="360" w:lineRule="auto"/>
      <w:ind w:left="1080" w:right="-567"/>
      <w:outlineLvl w:val="2"/>
    </w:pPr>
    <w:rPr>
      <w:rFonts w:eastAsia="Arial Unicode MS"/>
      <w:b/>
      <w:sz w:val="28"/>
    </w:rPr>
  </w:style>
  <w:style w:type="paragraph" w:styleId="berschrift4">
    <w:name w:val="heading 4"/>
    <w:basedOn w:val="Standard"/>
    <w:next w:val="Standard"/>
    <w:qFormat/>
    <w:rsid w:val="00CA568C"/>
    <w:pPr>
      <w:keepNext/>
      <w:numPr>
        <w:numId w:val="0"/>
      </w:numPr>
      <w:autoSpaceDE w:val="0"/>
      <w:autoSpaceDN w:val="0"/>
      <w:adjustRightInd w:val="0"/>
      <w:outlineLvl w:val="3"/>
    </w:pPr>
    <w:rPr>
      <w:rFonts w:ascii="RotisSansSerif" w:hAnsi="RotisSansSerif" w:cs="Arial"/>
      <w:b/>
      <w:bCs/>
      <w:sz w:val="28"/>
      <w:szCs w:val="20"/>
    </w:rPr>
  </w:style>
  <w:style w:type="paragraph" w:styleId="berschrift5">
    <w:name w:val="heading 5"/>
    <w:basedOn w:val="Standard"/>
    <w:next w:val="Standard"/>
    <w:qFormat/>
    <w:rsid w:val="00CA568C"/>
    <w:pPr>
      <w:keepNext/>
      <w:numPr>
        <w:numId w:val="0"/>
      </w:numPr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CA568C"/>
    <w:rPr>
      <w:color w:val="0000FF"/>
      <w:u w:val="single"/>
    </w:rPr>
  </w:style>
  <w:style w:type="paragraph" w:styleId="Kopfzeile">
    <w:name w:val="header"/>
    <w:basedOn w:val="Standard"/>
    <w:semiHidden/>
    <w:rsid w:val="00CA56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A56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CA568C"/>
    <w:pPr>
      <w:numPr>
        <w:numId w:val="0"/>
      </w:numPr>
      <w:tabs>
        <w:tab w:val="left" w:pos="7380"/>
        <w:tab w:val="left" w:pos="7740"/>
      </w:tabs>
      <w:spacing w:line="360" w:lineRule="auto"/>
      <w:ind w:right="2597"/>
    </w:pPr>
    <w:rPr>
      <w:rFonts w:ascii="RotisSansSerif" w:hAnsi="RotisSansSerif"/>
    </w:rPr>
  </w:style>
  <w:style w:type="paragraph" w:styleId="Textkrper2">
    <w:name w:val="Body Text 2"/>
    <w:basedOn w:val="Standard"/>
    <w:semiHidden/>
    <w:rsid w:val="00CA568C"/>
    <w:pPr>
      <w:numPr>
        <w:numId w:val="0"/>
      </w:numPr>
      <w:tabs>
        <w:tab w:val="left" w:pos="7380"/>
        <w:tab w:val="left" w:pos="8820"/>
      </w:tabs>
      <w:ind w:right="78"/>
      <w:jc w:val="right"/>
    </w:pPr>
    <w:rPr>
      <w:rFonts w:ascii="RotisSansSerif" w:hAnsi="RotisSansSerif"/>
    </w:rPr>
  </w:style>
  <w:style w:type="paragraph" w:styleId="Textkrper-Zeileneinzug">
    <w:name w:val="Body Text Indent"/>
    <w:basedOn w:val="Standard"/>
    <w:semiHidden/>
    <w:rsid w:val="00CA568C"/>
    <w:pPr>
      <w:numPr>
        <w:numId w:val="0"/>
      </w:numPr>
      <w:autoSpaceDE w:val="0"/>
      <w:autoSpaceDN w:val="0"/>
      <w:adjustRightInd w:val="0"/>
      <w:ind w:left="1077"/>
    </w:pPr>
    <w:rPr>
      <w:rFonts w:cs="Arial"/>
      <w:sz w:val="22"/>
    </w:rPr>
  </w:style>
  <w:style w:type="paragraph" w:styleId="Textkrper3">
    <w:name w:val="Body Text 3"/>
    <w:basedOn w:val="Standard"/>
    <w:semiHidden/>
    <w:rsid w:val="00CA568C"/>
    <w:pPr>
      <w:numPr>
        <w:numId w:val="0"/>
      </w:numPr>
      <w:ind w:right="1196"/>
    </w:pPr>
    <w:rPr>
      <w:rFonts w:cs="Arial"/>
      <w:sz w:val="18"/>
      <w:szCs w:val="18"/>
    </w:rPr>
  </w:style>
  <w:style w:type="paragraph" w:styleId="Blocktext">
    <w:name w:val="Block Text"/>
    <w:basedOn w:val="Standard"/>
    <w:semiHidden/>
    <w:rsid w:val="00CA568C"/>
    <w:pPr>
      <w:numPr>
        <w:numId w:val="0"/>
      </w:numPr>
      <w:spacing w:line="360" w:lineRule="auto"/>
      <w:ind w:left="540" w:right="1196"/>
    </w:pPr>
    <w:rPr>
      <w:rFonts w:cs="Arial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lbronner-buergerstiftung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2298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http://www.heilbronner-buergerstiftung.de/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HN10013</cp:lastModifiedBy>
  <cp:revision>7</cp:revision>
  <cp:lastPrinted>2011-05-03T10:39:00Z</cp:lastPrinted>
  <dcterms:created xsi:type="dcterms:W3CDTF">2011-05-05T14:33:00Z</dcterms:created>
  <dcterms:modified xsi:type="dcterms:W3CDTF">2011-05-06T14:35:00Z</dcterms:modified>
</cp:coreProperties>
</file>